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CodeBot</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1800"/>
        <w:gridCol w:w="3600"/>
        <w:tblGridChange w:id="0">
          <w:tblGrid>
            <w:gridCol w:w="5400"/>
            <w:gridCol w:w="1800"/>
            <w:gridCol w:w="3600"/>
          </w:tblGrid>
        </w:tblGridChange>
      </w:tblGrid>
      <w:tr>
        <w:trPr>
          <w:cantSplit w:val="0"/>
          <w:trHeight w:val="33" w:hRule="atLeast"/>
          <w:tblHeader w:val="0"/>
        </w:trPr>
        <w:tc>
          <w:tcPr>
            <w:gridSpan w:val="2"/>
            <w:shd w:fill="fff2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Algorithms #1</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determine the result of code segments.</w:t>
            </w:r>
          </w:p>
          <w:p w:rsidR="00000000" w:rsidDel="00000000" w:rsidP="00000000" w:rsidRDefault="00000000" w:rsidRPr="00000000" w14:paraId="0000000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7">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sequential code to control a robot.</w:t>
            </w:r>
          </w:p>
          <w:p w:rsidR="00000000" w:rsidDel="00000000" w:rsidP="00000000" w:rsidRDefault="00000000" w:rsidRPr="00000000" w14:paraId="00000008">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which one leads to the correct result.</w:t>
            </w:r>
          </w:p>
          <w:p w:rsidR="00000000" w:rsidDel="00000000" w:rsidP="00000000" w:rsidRDefault="00000000" w:rsidRPr="00000000" w14:paraId="00000009">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if they yield the same result.</w:t>
            </w:r>
          </w:p>
        </w:tc>
        <w:tc>
          <w:tcPr>
            <w:gridSpan w:val="2"/>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B">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AP CSP multiple choice exam will have questions that involve robot code. This first assignment introduces students to robot code with sequential algorithms.</w:t>
            </w:r>
          </w:p>
          <w:p w:rsidR="00000000" w:rsidDel="00000000" w:rsidP="00000000" w:rsidRDefault="00000000" w:rsidRPr="00000000" w14:paraId="0000000C">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make a little paper robot and label left and right to help them evaluate the code.</w:t>
            </w:r>
          </w:p>
          <w:p w:rsidR="00000000" w:rsidDel="00000000" w:rsidP="00000000" w:rsidRDefault="00000000" w:rsidRPr="00000000" w14:paraId="0000000D">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0">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Activity Guide</w:t>
            </w:r>
          </w:p>
          <w:p w:rsidR="00000000" w:rsidDel="00000000" w:rsidP="00000000" w:rsidRDefault="00000000" w:rsidRPr="00000000" w14:paraId="00000011">
            <w:pPr>
              <w:widowControl w:val="0"/>
              <w:spacing w:line="240" w:lineRule="auto"/>
              <w:rPr>
                <w:rFonts w:ascii="Proxima Nova" w:cs="Proxima Nova" w:eastAsia="Proxima Nova" w:hAnsi="Proxima Nova"/>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3">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Evaluate sequential segments of robot code</w:t>
            </w:r>
          </w:p>
          <w:p w:rsidR="00000000" w:rsidDel="00000000" w:rsidP="00000000" w:rsidRDefault="00000000" w:rsidRPr="00000000" w14:paraId="00000014">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Select algorithms that accomplish the task</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1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1.D</w:t>
            </w:r>
            <w:r w:rsidDel="00000000" w:rsidR="00000000" w:rsidRPr="00000000">
              <w:rPr>
                <w:rFonts w:ascii="Proxima Nova" w:cs="Proxima Nova" w:eastAsia="Proxima Nova" w:hAnsi="Proxima Nova"/>
                <w:sz w:val="20"/>
                <w:szCs w:val="20"/>
                <w:rtl w:val="0"/>
              </w:rPr>
              <w:t xml:space="preserve"> Evaluate solution options.</w:t>
            </w:r>
          </w:p>
          <w:p w:rsidR="00000000" w:rsidDel="00000000" w:rsidP="00000000" w:rsidRDefault="00000000" w:rsidRPr="00000000" w14:paraId="0000001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4.B</w:t>
            </w:r>
            <w:r w:rsidDel="00000000" w:rsidR="00000000" w:rsidRPr="00000000">
              <w:rPr>
                <w:rFonts w:ascii="Proxima Nova" w:cs="Proxima Nova" w:eastAsia="Proxima Nova" w:hAnsi="Proxima Nova"/>
                <w:sz w:val="20"/>
                <w:szCs w:val="20"/>
                <w:rtl w:val="0"/>
              </w:rPr>
              <w:t xml:space="preserve"> Determine the result of code segments.</w:t>
            </w:r>
          </w:p>
          <w:p w:rsidR="00000000" w:rsidDel="00000000" w:rsidP="00000000" w:rsidRDefault="00000000" w:rsidRPr="00000000" w14:paraId="0000001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tc>
        <w:tc>
          <w:tcPr>
            <w:gridSpan w:val="2"/>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1B">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slides</w:t>
            </w:r>
          </w:p>
          <w:p w:rsidR="00000000" w:rsidDel="00000000" w:rsidP="00000000" w:rsidRDefault="00000000" w:rsidRPr="00000000" w14:paraId="0000001C">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Activity Guide / Answers</w:t>
            </w:r>
          </w:p>
          <w:p w:rsidR="00000000" w:rsidDel="00000000" w:rsidP="00000000" w:rsidRDefault="00000000" w:rsidRPr="00000000" w14:paraId="0000001D">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More Lessons Review and Test Questions</w:t>
            </w:r>
          </w:p>
          <w:p w:rsidR="00000000" w:rsidDel="00000000" w:rsidP="00000000" w:rsidRDefault="00000000" w:rsidRPr="00000000" w14:paraId="0000001E">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1">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best with partners or in groups of three.</w:t>
            </w:r>
          </w:p>
          <w:p w:rsidR="00000000" w:rsidDel="00000000" w:rsidP="00000000" w:rsidRDefault="00000000" w:rsidRPr="00000000" w14:paraId="00000022">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better on paper than digitally. I suggest printing the assignment for each group.</w:t>
            </w:r>
          </w:p>
          <w:p w:rsidR="00000000" w:rsidDel="00000000" w:rsidP="00000000" w:rsidRDefault="00000000" w:rsidRPr="00000000" w14:paraId="00000023">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introduces robot code. The AP CSP exam will have several questions with robot code. The lesson is the first of three, using only sequential code. It is a good introduction.</w:t>
            </w:r>
          </w:p>
          <w:p w:rsidR="00000000" w:rsidDel="00000000" w:rsidP="00000000" w:rsidRDefault="00000000" w:rsidRPr="00000000" w14:paraId="00000024">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easily confuse the robot left and right. Have them create a little paper robot and label the left and right on the robot. Then when it is time to turn, they will turn in the correct direction. It isn’t the student’s left or right, but the robot’s left and right.</w:t>
            </w:r>
          </w:p>
          <w:p w:rsidR="00000000" w:rsidDel="00000000" w:rsidP="00000000" w:rsidRDefault="00000000" w:rsidRPr="00000000" w14:paraId="00000025">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remember that turning left or right doesn’t mean moving. The robot just turns in the square.</w:t>
            </w:r>
          </w:p>
          <w:p w:rsidR="00000000" w:rsidDel="00000000" w:rsidP="00000000" w:rsidRDefault="00000000" w:rsidRPr="00000000" w14:paraId="00000026">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alternative to doing this activity on paper is to give students sheets of paper to use as squares on a grid. Lay out the squares on the floor and have one student be the robot and another student read the code. Physical activity is an excellent way to engage students and stimulate learning. </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H8m7Hz+CUOs6e3yD68V2Ph7TQ==">CgMxLjA4AHIhMUtqSTl3Ync1OGQ2NUVvVW1LcENzdnZHcFMzZ2JObl9L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2025-05-19T17:32:00Z</dcterms:created>
</cp:coreProperties>
</file>